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6DB61426" w:rsidR="009E2423" w:rsidRDefault="004361BE" w:rsidP="009E2423">
      <w:pPr>
        <w:tabs>
          <w:tab w:val="right" w:pos="9638"/>
        </w:tabs>
        <w:rPr>
          <w:rFonts w:ascii="Arial" w:hAnsi="Arial" w:cs="Arial"/>
          <w:b/>
          <w:bCs/>
          <w:sz w:val="24"/>
          <w:szCs w:val="24"/>
          <w:lang w:eastAsia="ja-JP"/>
        </w:rPr>
      </w:pPr>
      <w:bookmarkStart w:id="0" w:name="_GoBack"/>
      <w:bookmarkEnd w:id="0"/>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D511C7">
        <w:rPr>
          <w:rFonts w:ascii="Arial" w:hAnsi="Arial" w:cs="Arial"/>
          <w:b/>
          <w:bCs/>
          <w:sz w:val="24"/>
          <w:szCs w:val="24"/>
        </w:rPr>
        <w:t>478</w:t>
      </w:r>
    </w:p>
    <w:p w14:paraId="02AA2272" w14:textId="2DA07E23"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D511C7">
        <w:rPr>
          <w:rFonts w:ascii="Arial" w:hAnsi="Arial" w:cs="Arial"/>
          <w:b/>
          <w:bCs/>
        </w:rPr>
        <w:t>Update of S3i160445</w:t>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006FB736"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1231BF">
        <w:rPr>
          <w:rFonts w:ascii="Arial" w:hAnsi="Arial" w:cs="Arial"/>
          <w:b/>
        </w:rPr>
        <w:t>to Clause 6</w:t>
      </w:r>
      <w:r w:rsidR="009D6728">
        <w:rPr>
          <w:rFonts w:ascii="Arial" w:hAnsi="Arial" w:cs="Arial"/>
          <w:b/>
        </w:rPr>
        <w:t>.1</w:t>
      </w:r>
      <w:r w:rsidR="009E07AD">
        <w:rPr>
          <w:rFonts w:ascii="Arial" w:hAnsi="Arial" w:cs="Arial"/>
          <w:b/>
        </w:rPr>
        <w:t>.3</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62D6A1F"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BA6C30">
        <w:rPr>
          <w:rFonts w:ascii="Arial" w:hAnsi="Arial" w:cs="Arial"/>
          <w:b/>
          <w:lang w:eastAsia="ja-JP"/>
        </w:rPr>
        <w:t>4.4</w:t>
      </w:r>
      <w:r w:rsidR="00095647">
        <w:rPr>
          <w:rFonts w:ascii="Arial" w:hAnsi="Arial" w:cs="Arial"/>
          <w:b/>
          <w:lang w:eastAsia="ja-JP"/>
        </w:rPr>
        <w:t xml:space="preserve">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2E04F651"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1231BF">
        <w:rPr>
          <w:rFonts w:ascii="Arial" w:hAnsi="Arial" w:cs="Arial"/>
          <w:i/>
        </w:rPr>
        <w:t xml:space="preserve"> for Clause 6</w:t>
      </w:r>
      <w:r w:rsidR="009D6728">
        <w:rPr>
          <w:rFonts w:ascii="Arial" w:hAnsi="Arial" w:cs="Arial"/>
          <w:i/>
        </w:rPr>
        <w:t>.1</w:t>
      </w:r>
      <w:r w:rsidR="00AF3D14">
        <w:rPr>
          <w:rFonts w:ascii="Arial" w:hAnsi="Arial" w:cs="Arial"/>
          <w:i/>
        </w:rPr>
        <w:t>.</w:t>
      </w:r>
      <w:r w:rsidR="009E07AD">
        <w:rPr>
          <w:rFonts w:ascii="Arial" w:hAnsi="Arial" w:cs="Arial"/>
          <w:i/>
        </w:rPr>
        <w:t>3</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4C4AEEDD" w14:textId="77777777" w:rsidR="00AF3D14" w:rsidRPr="00AF3D14" w:rsidRDefault="00AF3D14" w:rsidP="00AF3D14">
      <w:pPr>
        <w:keepNext/>
        <w:keepLines/>
        <w:overflowPunct/>
        <w:autoSpaceDE/>
        <w:autoSpaceDN/>
        <w:adjustRightInd/>
        <w:spacing w:before="120"/>
        <w:ind w:left="1134" w:hanging="1134"/>
        <w:textAlignment w:val="auto"/>
        <w:outlineLvl w:val="2"/>
        <w:rPr>
          <w:rFonts w:ascii="Arial" w:eastAsia="SimSun" w:hAnsi="Arial"/>
          <w:sz w:val="28"/>
          <w:lang w:eastAsia="zh-CN"/>
        </w:rPr>
      </w:pPr>
      <w:bookmarkStart w:id="1" w:name="_Toc457276635"/>
      <w:r w:rsidRPr="00AF3D14">
        <w:rPr>
          <w:rFonts w:ascii="Arial" w:hAnsi="Arial"/>
          <w:sz w:val="28"/>
          <w:lang w:eastAsia="en-US"/>
        </w:rPr>
        <w:t>6.1.3</w:t>
      </w:r>
      <w:r w:rsidRPr="00AF3D14">
        <w:rPr>
          <w:rFonts w:ascii="Arial" w:hAnsi="Arial"/>
          <w:sz w:val="28"/>
          <w:lang w:eastAsia="en-US"/>
        </w:rPr>
        <w:tab/>
        <w:t>Process Flow for Architectural Approach of baseline</w:t>
      </w:r>
      <w:bookmarkEnd w:id="1"/>
    </w:p>
    <w:p w14:paraId="71BA70AB" w14:textId="77777777" w:rsidR="00AF3D14" w:rsidRPr="00AF3D14" w:rsidRDefault="00AF3D14" w:rsidP="00AF3D14">
      <w:pPr>
        <w:overflowPunct/>
        <w:autoSpaceDE/>
        <w:autoSpaceDN/>
        <w:adjustRightInd/>
        <w:textAlignment w:val="auto"/>
        <w:rPr>
          <w:lang w:eastAsia="en-US"/>
        </w:rPr>
      </w:pPr>
      <w:r w:rsidRPr="00AF3D14">
        <w:rPr>
          <w:lang w:eastAsia="en-US"/>
        </w:rPr>
        <w:t xml:space="preserve">The Figure 6.1.3.1 shows the steps to illustrate the process flow as per solution #1 architecture.  </w:t>
      </w:r>
    </w:p>
    <w:p w14:paraId="18814EE7" w14:textId="77777777" w:rsidR="00AF3D14" w:rsidRPr="00AF3D14" w:rsidRDefault="00AF3D14" w:rsidP="00AF3D14">
      <w:pPr>
        <w:overflowPunct/>
        <w:autoSpaceDE/>
        <w:autoSpaceDN/>
        <w:adjustRightInd/>
        <w:spacing w:before="120" w:after="120" w:line="360" w:lineRule="auto"/>
        <w:jc w:val="center"/>
        <w:textAlignment w:val="auto"/>
        <w:rPr>
          <w:lang w:eastAsia="en-US"/>
        </w:rPr>
      </w:pPr>
      <w:r w:rsidRPr="00AF3D14">
        <w:rPr>
          <w:lang w:eastAsia="en-US"/>
        </w:rPr>
        <w:object w:dxaOrig="12494" w:dyaOrig="11224" w14:anchorId="407AF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32.7pt" o:ole="">
            <v:imagedata r:id="rId8" o:title=""/>
          </v:shape>
          <o:OLEObject Type="Embed" ProgID="Visio.Drawing.11" ShapeID="_x0000_i1025" DrawAspect="Content" ObjectID="_1534150394" r:id="rId9"/>
        </w:object>
      </w:r>
    </w:p>
    <w:p w14:paraId="33BCB448" w14:textId="77777777" w:rsidR="00AF3D14" w:rsidRPr="00AF3D14" w:rsidRDefault="00AF3D14" w:rsidP="00AF3D14">
      <w:pPr>
        <w:keepLines/>
        <w:overflowPunct/>
        <w:autoSpaceDE/>
        <w:autoSpaceDN/>
        <w:adjustRightInd/>
        <w:spacing w:after="240"/>
        <w:jc w:val="center"/>
        <w:textAlignment w:val="auto"/>
        <w:rPr>
          <w:b/>
          <w:lang w:eastAsia="en-US"/>
        </w:rPr>
      </w:pPr>
      <w:r w:rsidRPr="00AF3D14">
        <w:rPr>
          <w:rFonts w:ascii="Arial" w:hAnsi="Arial"/>
          <w:b/>
          <w:lang w:eastAsia="en-US"/>
        </w:rPr>
        <w:t>Figure 6.1.3.1</w:t>
      </w:r>
      <w:r w:rsidRPr="00AF3D14">
        <w:rPr>
          <w:b/>
          <w:lang w:eastAsia="en-US"/>
        </w:rPr>
        <w:t>: Proces</w:t>
      </w:r>
      <w:r w:rsidRPr="00AF3D14">
        <w:rPr>
          <w:rFonts w:ascii="Arial" w:hAnsi="Arial"/>
          <w:b/>
          <w:lang w:eastAsia="en-US"/>
        </w:rPr>
        <w:t xml:space="preserve">s Flow of S8HR LI Architecture </w:t>
      </w:r>
      <w:r w:rsidRPr="00AF3D14">
        <w:rPr>
          <w:b/>
          <w:lang w:eastAsia="en-US"/>
        </w:rPr>
        <w:t>Approach of baseline</w:t>
      </w:r>
    </w:p>
    <w:p w14:paraId="695D091E" w14:textId="2A2964B5" w:rsidR="00AF3D14" w:rsidRPr="00AF3D14" w:rsidRDefault="00AF3D14" w:rsidP="00AF3D14">
      <w:pPr>
        <w:overflowPunct/>
        <w:autoSpaceDE/>
        <w:autoSpaceDN/>
        <w:adjustRightInd/>
        <w:ind w:left="568" w:hanging="284"/>
        <w:textAlignment w:val="auto"/>
        <w:rPr>
          <w:lang w:eastAsia="en-US"/>
        </w:rPr>
      </w:pPr>
      <w:r w:rsidRPr="00AF3D14">
        <w:rPr>
          <w:lang w:eastAsia="en-US"/>
        </w:rPr>
        <w:lastRenderedPageBreak/>
        <w:t>1.</w:t>
      </w:r>
      <w:r w:rsidRPr="00AF3D14">
        <w:rPr>
          <w:lang w:eastAsia="en-US"/>
        </w:rPr>
        <w:tab/>
        <w:t xml:space="preserve">LMISF is provisioned with target information (for Voice Services, it can be SIP URI, TEL URI or IMEI) from the ADMF. </w:t>
      </w:r>
    </w:p>
    <w:p w14:paraId="3133B15F" w14:textId="3F31B530" w:rsidR="00AF3D14" w:rsidRPr="00AF3D14" w:rsidRDefault="00AF3D14" w:rsidP="00AF3D14">
      <w:pPr>
        <w:overflowPunct/>
        <w:autoSpaceDE/>
        <w:autoSpaceDN/>
        <w:adjustRightInd/>
        <w:ind w:left="568" w:hanging="284"/>
        <w:textAlignment w:val="auto"/>
        <w:rPr>
          <w:lang w:eastAsia="en-US"/>
        </w:rPr>
      </w:pPr>
      <w:r w:rsidRPr="00AF3D14">
        <w:rPr>
          <w:lang w:eastAsia="en-US"/>
        </w:rPr>
        <w:t>2.</w:t>
      </w:r>
      <w:r w:rsidRPr="00AF3D14">
        <w:rPr>
          <w:lang w:eastAsia="en-US"/>
        </w:rPr>
        <w:tab/>
        <w:t>LPCF instructs the S-GW/BBIFF to deliver the packets of all IMS Signalling Bearers established for S8HR APNs to the LMISF. Here, the LPCF may supply the S8HR APNs to the S-GW/BBIFF.</w:t>
      </w:r>
      <w:ins w:id="2" w:author="Selvam Rengasami" w:date="2016-08-31T08:55:00Z">
        <w:r w:rsidR="009F44E3">
          <w:rPr>
            <w:lang w:eastAsia="en-US"/>
          </w:rPr>
          <w:t xml:space="preserve"> Note that this step is </w:t>
        </w:r>
      </w:ins>
      <w:ins w:id="3" w:author="Selvam Rengasami" w:date="2016-08-31T08:56:00Z">
        <w:r w:rsidR="009F44E3">
          <w:rPr>
            <w:lang w:eastAsia="en-US"/>
          </w:rPr>
          <w:t>independent</w:t>
        </w:r>
      </w:ins>
      <w:ins w:id="4" w:author="Selvam Rengasami" w:date="2016-08-31T08:55:00Z">
        <w:r w:rsidR="009F44E3">
          <w:rPr>
            <w:lang w:eastAsia="en-US"/>
          </w:rPr>
          <w:t xml:space="preserve"> </w:t>
        </w:r>
      </w:ins>
      <w:ins w:id="5" w:author="Selvam Rengasami" w:date="2016-08-31T08:56:00Z">
        <w:r w:rsidR="009F44E3">
          <w:rPr>
            <w:lang w:eastAsia="en-US"/>
          </w:rPr>
          <w:t>of target specific LI service operation</w:t>
        </w:r>
      </w:ins>
      <w:ins w:id="6" w:author="Selvam Rengasami" w:date="2016-08-31T08:57:00Z">
        <w:r w:rsidR="009F44E3">
          <w:rPr>
            <w:lang w:eastAsia="en-US"/>
          </w:rPr>
          <w:t xml:space="preserve"> such as Step 1</w:t>
        </w:r>
      </w:ins>
      <w:ins w:id="7" w:author="Selvam Rengasami" w:date="2016-08-31T08:56:00Z">
        <w:r w:rsidR="009F44E3">
          <w:rPr>
            <w:lang w:eastAsia="en-US"/>
          </w:rPr>
          <w:t>.</w:t>
        </w:r>
      </w:ins>
    </w:p>
    <w:p w14:paraId="27284B73" w14:textId="67805CD3" w:rsidR="00AF3D14" w:rsidRPr="00AF3D14" w:rsidRDefault="00AF3D14" w:rsidP="00AF3D14">
      <w:pPr>
        <w:overflowPunct/>
        <w:autoSpaceDE/>
        <w:autoSpaceDN/>
        <w:adjustRightInd/>
        <w:ind w:left="568" w:hanging="284"/>
        <w:textAlignment w:val="auto"/>
        <w:rPr>
          <w:lang w:eastAsia="en-US"/>
        </w:rPr>
      </w:pPr>
      <w:r w:rsidRPr="00AF3D14">
        <w:rPr>
          <w:lang w:eastAsia="en-US"/>
        </w:rPr>
        <w:t>3.</w:t>
      </w:r>
      <w:r w:rsidRPr="00AF3D14">
        <w:rPr>
          <w:lang w:eastAsia="en-US"/>
        </w:rPr>
        <w:tab/>
        <w:t xml:space="preserve">S-GW/BBIFF delivers the packets of those IMS Signalling Bearers to the LMISF. As such, S-GW/BBIFF has no idea whether the packets of an IMS Signalling Bearer are related to target or not. It simply delivers all packets. </w:t>
      </w:r>
      <w:ins w:id="8" w:author="Selvam Rengasami" w:date="2016-08-31T08:56:00Z">
        <w:r w:rsidR="009F44E3">
          <w:rPr>
            <w:lang w:eastAsia="en-US"/>
          </w:rPr>
          <w:t>Note that this step is independent of target specific LI service operation</w:t>
        </w:r>
      </w:ins>
      <w:ins w:id="9" w:author="Selvam Rengasami" w:date="2016-08-31T08:57:00Z">
        <w:r w:rsidR="009F44E3">
          <w:rPr>
            <w:lang w:eastAsia="en-US"/>
          </w:rPr>
          <w:t xml:space="preserve"> such as Step 1.</w:t>
        </w:r>
      </w:ins>
    </w:p>
    <w:p w14:paraId="4FE34E9F" w14:textId="11093146" w:rsidR="00AF3D14" w:rsidRPr="00AF3D14" w:rsidRDefault="00AF3D14" w:rsidP="00AF3D14">
      <w:pPr>
        <w:overflowPunct/>
        <w:autoSpaceDE/>
        <w:autoSpaceDN/>
        <w:adjustRightInd/>
        <w:ind w:left="568" w:hanging="284"/>
        <w:textAlignment w:val="auto"/>
        <w:rPr>
          <w:lang w:eastAsia="en-US"/>
        </w:rPr>
      </w:pPr>
      <w:r w:rsidRPr="00AF3D14">
        <w:rPr>
          <w:lang w:eastAsia="en-US"/>
        </w:rPr>
        <w:t>4.</w:t>
      </w:r>
      <w:r w:rsidRPr="00AF3D14">
        <w:rPr>
          <w:lang w:eastAsia="en-US"/>
        </w:rPr>
        <w:tab/>
        <w:t xml:space="preserve">The LMISF looks for the SIP message within those packets and examines the SIP headers that carry the calling party identity </w:t>
      </w:r>
      <w:ins w:id="10" w:author="Selvam Rengasami" w:date="2016-08-24T00:19:00Z">
        <w:r>
          <w:rPr>
            <w:lang w:eastAsia="en-US"/>
          </w:rPr>
          <w:t xml:space="preserve">and </w:t>
        </w:r>
      </w:ins>
      <w:r w:rsidRPr="00AF3D14">
        <w:rPr>
          <w:lang w:eastAsia="en-US"/>
        </w:rPr>
        <w:t xml:space="preserve">called party identity to verify whether any of those match with the target Identity stored locally. If the SIP message corresponds to a target, then LMISF delivers the SIP message to the DF2. </w:t>
      </w:r>
    </w:p>
    <w:p w14:paraId="5E4C0D6A" w14:textId="77777777" w:rsidR="00AF3D14" w:rsidRPr="00AF3D14" w:rsidRDefault="00AF3D14" w:rsidP="00AF3D14">
      <w:pPr>
        <w:overflowPunct/>
        <w:autoSpaceDE/>
        <w:autoSpaceDN/>
        <w:adjustRightInd/>
        <w:ind w:left="568" w:hanging="284"/>
        <w:textAlignment w:val="auto"/>
        <w:rPr>
          <w:lang w:eastAsia="en-US"/>
        </w:rPr>
      </w:pPr>
      <w:r w:rsidRPr="00AF3D14">
        <w:rPr>
          <w:lang w:eastAsia="en-US"/>
        </w:rPr>
        <w:t>5.</w:t>
      </w:r>
      <w:r w:rsidRPr="00AF3D14">
        <w:rPr>
          <w:lang w:eastAsia="en-US"/>
        </w:rPr>
        <w:tab/>
        <w:t xml:space="preserve">The DF2 will generate and deliver the IRI to the LEMF as per TS 33.108 [4].   </w:t>
      </w:r>
    </w:p>
    <w:p w14:paraId="26AB8BAD" w14:textId="28B402C7" w:rsidR="00AF3D14" w:rsidRPr="00AF3D14" w:rsidRDefault="00AF3D14" w:rsidP="00AF3D14">
      <w:pPr>
        <w:overflowPunct/>
        <w:autoSpaceDE/>
        <w:autoSpaceDN/>
        <w:adjustRightInd/>
        <w:ind w:left="568" w:hanging="284"/>
        <w:textAlignment w:val="auto"/>
        <w:rPr>
          <w:lang w:eastAsia="en-US"/>
        </w:rPr>
      </w:pPr>
      <w:r w:rsidRPr="00AF3D14">
        <w:rPr>
          <w:lang w:eastAsia="en-US"/>
        </w:rPr>
        <w:t>6.</w:t>
      </w:r>
      <w:r w:rsidRPr="00AF3D14">
        <w:rPr>
          <w:lang w:eastAsia="en-US"/>
        </w:rPr>
        <w:tab/>
        <w:t xml:space="preserve">The LMISF then informs the LPCF about the identity of the IMS Signalling Bearer that is being intercepted. </w:t>
      </w:r>
    </w:p>
    <w:p w14:paraId="1E1A4278" w14:textId="1CDB568D" w:rsidR="00AF3D14" w:rsidRPr="00AF3D14" w:rsidRDefault="00AF3D14" w:rsidP="00AF3D14">
      <w:pPr>
        <w:overflowPunct/>
        <w:autoSpaceDE/>
        <w:autoSpaceDN/>
        <w:adjustRightInd/>
        <w:ind w:left="568" w:hanging="284"/>
        <w:textAlignment w:val="auto"/>
        <w:rPr>
          <w:lang w:eastAsia="en-US"/>
        </w:rPr>
      </w:pPr>
      <w:r w:rsidRPr="00AF3D14">
        <w:rPr>
          <w:lang w:eastAsia="en-US"/>
        </w:rPr>
        <w:t>7.</w:t>
      </w:r>
      <w:r w:rsidRPr="00AF3D14">
        <w:rPr>
          <w:lang w:eastAsia="en-US"/>
        </w:rPr>
        <w:tab/>
        <w:t xml:space="preserve">LPCF instructs the S-GW/BBIFF to deliver the packets of the Media Bearer linked to that IMS Signalling Bearer to DF3. </w:t>
      </w:r>
    </w:p>
    <w:p w14:paraId="7074A82B" w14:textId="72B78C43" w:rsidR="00AF3D14" w:rsidRPr="00AF3D14" w:rsidRDefault="00AF3D14" w:rsidP="00AF3D14">
      <w:pPr>
        <w:overflowPunct/>
        <w:autoSpaceDE/>
        <w:autoSpaceDN/>
        <w:adjustRightInd/>
        <w:ind w:left="568" w:hanging="284"/>
        <w:textAlignment w:val="auto"/>
        <w:rPr>
          <w:lang w:eastAsia="en-US"/>
        </w:rPr>
      </w:pPr>
      <w:r w:rsidRPr="00AF3D14">
        <w:rPr>
          <w:lang w:eastAsia="en-US"/>
        </w:rPr>
        <w:t>8.</w:t>
      </w:r>
      <w:r w:rsidRPr="00AF3D14">
        <w:rPr>
          <w:lang w:eastAsia="en-US"/>
        </w:rPr>
        <w:tab/>
        <w:t>S-GW/BBIFF delivers the Media packets to the DF3</w:t>
      </w:r>
      <w:del w:id="11" w:author="Selvam Rengasami" w:date="2016-08-31T08:55:00Z">
        <w:r w:rsidR="009F44E3" w:rsidDel="009F44E3">
          <w:rPr>
            <w:lang w:eastAsia="en-US"/>
          </w:rPr>
          <w:delText xml:space="preserve"> </w:delText>
        </w:r>
      </w:del>
      <w:r w:rsidRPr="00AF3D14">
        <w:rPr>
          <w:lang w:eastAsia="en-US"/>
        </w:rPr>
        <w:t xml:space="preserve">. S-GW/BBIFF knows that the Media packets are related to an IMS Signalling Bearer, but does not know which Media packet is related to which IMS session in the event target is involved in multiple sessions. </w:t>
      </w:r>
    </w:p>
    <w:p w14:paraId="46646AC3" w14:textId="77777777" w:rsidR="00AF3D14" w:rsidRPr="00AF3D14" w:rsidRDefault="00AF3D14" w:rsidP="00AF3D14">
      <w:pPr>
        <w:overflowPunct/>
        <w:autoSpaceDE/>
        <w:autoSpaceDN/>
        <w:adjustRightInd/>
        <w:ind w:left="568" w:hanging="284"/>
        <w:textAlignment w:val="auto"/>
        <w:rPr>
          <w:lang w:eastAsia="en-US"/>
        </w:rPr>
      </w:pPr>
      <w:r w:rsidRPr="00AF3D14">
        <w:rPr>
          <w:lang w:eastAsia="en-US"/>
        </w:rPr>
        <w:t>9.</w:t>
      </w:r>
      <w:r w:rsidRPr="00AF3D14">
        <w:rPr>
          <w:lang w:eastAsia="en-US"/>
        </w:rPr>
        <w:tab/>
        <w:t xml:space="preserve">DF3 generates and delivers the CC as per TS 33.108 [4] to the LEMF.  </w:t>
      </w:r>
    </w:p>
    <w:p w14:paraId="15609F79" w14:textId="77777777" w:rsidR="00AF3D14" w:rsidRPr="00AF3D14" w:rsidRDefault="00AF3D14" w:rsidP="00AF3D14">
      <w:pPr>
        <w:overflowPunct/>
        <w:autoSpaceDE/>
        <w:autoSpaceDN/>
        <w:adjustRightInd/>
        <w:textAlignment w:val="auto"/>
        <w:rPr>
          <w:lang w:eastAsia="en-US"/>
        </w:rPr>
      </w:pPr>
      <w:r w:rsidRPr="00AF3D14">
        <w:rPr>
          <w:lang w:eastAsia="en-US"/>
        </w:rPr>
        <w:t>The Figure 6.1.3.2 below illustrates the above steps in a flow diagram format.</w:t>
      </w:r>
    </w:p>
    <w:p w14:paraId="36D29643" w14:textId="77777777" w:rsidR="00AF3D14" w:rsidRPr="00AF3D14" w:rsidRDefault="00AF3D14" w:rsidP="00AF3D14">
      <w:pPr>
        <w:overflowPunct/>
        <w:autoSpaceDE/>
        <w:autoSpaceDN/>
        <w:adjustRightInd/>
        <w:textAlignment w:val="auto"/>
        <w:rPr>
          <w:lang w:eastAsia="en-US"/>
        </w:rPr>
      </w:pPr>
      <w:r w:rsidRPr="00AF3D14">
        <w:rPr>
          <w:lang w:eastAsia="en-US"/>
        </w:rPr>
        <w:t xml:space="preserve">. </w:t>
      </w:r>
      <w:r w:rsidRPr="00AF3D14">
        <w:rPr>
          <w:lang w:eastAsia="en-US"/>
        </w:rPr>
        <w:object w:dxaOrig="15789" w:dyaOrig="9048" w14:anchorId="4943E23C">
          <v:shape id="_x0000_i1026" type="#_x0000_t75" style="width:481.9pt;height:275.9pt" o:ole="">
            <v:imagedata r:id="rId10" o:title=""/>
          </v:shape>
          <o:OLEObject Type="Embed" ProgID="Visio.Drawing.11" ShapeID="_x0000_i1026" DrawAspect="Content" ObjectID="_1534150395" r:id="rId11"/>
        </w:object>
      </w:r>
    </w:p>
    <w:p w14:paraId="47DB4FBF" w14:textId="77777777" w:rsidR="00AF3D14" w:rsidRPr="00AF3D14" w:rsidRDefault="00AF3D14" w:rsidP="00AF3D14">
      <w:pPr>
        <w:keepLines/>
        <w:overflowPunct/>
        <w:autoSpaceDE/>
        <w:autoSpaceDN/>
        <w:adjustRightInd/>
        <w:spacing w:after="240"/>
        <w:jc w:val="center"/>
        <w:textAlignment w:val="auto"/>
        <w:rPr>
          <w:rFonts w:ascii="Arial" w:hAnsi="Arial"/>
          <w:b/>
          <w:lang w:eastAsia="en-US"/>
        </w:rPr>
      </w:pPr>
      <w:r w:rsidRPr="00AF3D14">
        <w:rPr>
          <w:rFonts w:ascii="Arial" w:hAnsi="Arial"/>
          <w:b/>
          <w:lang w:eastAsia="en-US"/>
        </w:rPr>
        <w:t>Figure 6.1.3.2: Flow diagram illustrating the process steps (architectural approach of solution #1)</w:t>
      </w:r>
    </w:p>
    <w:p w14:paraId="438F3032" w14:textId="4571BC74" w:rsidR="00AF3D14" w:rsidRPr="00AF3D14" w:rsidRDefault="00AF3D14" w:rsidP="00AF3D14">
      <w:pPr>
        <w:overflowPunct/>
        <w:autoSpaceDE/>
        <w:autoSpaceDN/>
        <w:adjustRightInd/>
        <w:textAlignment w:val="auto"/>
        <w:rPr>
          <w:lang w:eastAsia="en-US"/>
        </w:rPr>
      </w:pPr>
      <w:r w:rsidRPr="00AF3D14">
        <w:rPr>
          <w:lang w:eastAsia="en-US"/>
        </w:rPr>
        <w:t>In order to correlate the CC with IRI, LMISF may have to supply the Correlation Number to the S-GW/BBIFF (through the LPCF) and S-GW/BBIFF include</w:t>
      </w:r>
      <w:ins w:id="12" w:author="Selvam Rengasami" w:date="2016-08-24T00:24:00Z">
        <w:r>
          <w:rPr>
            <w:lang w:eastAsia="en-US"/>
          </w:rPr>
          <w:t>s</w:t>
        </w:r>
      </w:ins>
      <w:r w:rsidRPr="00AF3D14">
        <w:rPr>
          <w:lang w:eastAsia="en-US"/>
        </w:rPr>
        <w:t xml:space="preserve"> that Correlation Number while delivering the media packets to the DF3. When a target is involved in multiple IMS sessions, this approach may be used if the LI requirement is to use the same Correlation Number for all IMS sessions and the associated media packets. Otherwise, either the S-GW/BBIFF will have to analyse the media packets or the enhanced architecture (solution #2) as shown in clause 6.2 will have to be used to have a correct correlation of CC with the IRI.  If the former approach is used, then LMISF may have to send the media information to the S-GW/BBIFF (via LPCF) and this may involve sending of multiple events. </w:t>
      </w: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8F3E1" w14:textId="77777777" w:rsidR="00CB6B30" w:rsidRDefault="00CB6B30">
      <w:r>
        <w:separator/>
      </w:r>
    </w:p>
  </w:endnote>
  <w:endnote w:type="continuationSeparator" w:id="0">
    <w:p w14:paraId="447928B2" w14:textId="77777777" w:rsidR="00CB6B30" w:rsidRDefault="00CB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89BB7" w14:textId="77777777" w:rsidR="00CB6B30" w:rsidRDefault="00CB6B30">
      <w:r>
        <w:separator/>
      </w:r>
    </w:p>
  </w:footnote>
  <w:footnote w:type="continuationSeparator" w:id="0">
    <w:p w14:paraId="179F40B7" w14:textId="77777777" w:rsidR="00CB6B30" w:rsidRDefault="00CB6B3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5"/>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 w:numId="15">
    <w:abstractNumId w:val="14"/>
  </w:num>
  <w:num w:numId="16">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516"/>
    <w:rsid w:val="000F3AB6"/>
    <w:rsid w:val="000F537E"/>
    <w:rsid w:val="001176DB"/>
    <w:rsid w:val="0012071E"/>
    <w:rsid w:val="00120EB4"/>
    <w:rsid w:val="001231BF"/>
    <w:rsid w:val="00132E3A"/>
    <w:rsid w:val="00132FB6"/>
    <w:rsid w:val="0014228B"/>
    <w:rsid w:val="00143553"/>
    <w:rsid w:val="00145FAC"/>
    <w:rsid w:val="00154C8D"/>
    <w:rsid w:val="00157AA9"/>
    <w:rsid w:val="001875CC"/>
    <w:rsid w:val="00190D08"/>
    <w:rsid w:val="0019357C"/>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5310"/>
    <w:rsid w:val="002D2736"/>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268E"/>
    <w:rsid w:val="003F4218"/>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0B20"/>
    <w:rsid w:val="00493A79"/>
    <w:rsid w:val="004A0050"/>
    <w:rsid w:val="004A443A"/>
    <w:rsid w:val="004A6A60"/>
    <w:rsid w:val="004A7974"/>
    <w:rsid w:val="004C2BAA"/>
    <w:rsid w:val="004E38CC"/>
    <w:rsid w:val="004E6F8A"/>
    <w:rsid w:val="004E76B9"/>
    <w:rsid w:val="004F370B"/>
    <w:rsid w:val="004F56C7"/>
    <w:rsid w:val="00507E51"/>
    <w:rsid w:val="00522740"/>
    <w:rsid w:val="00522B9C"/>
    <w:rsid w:val="00531852"/>
    <w:rsid w:val="00534F73"/>
    <w:rsid w:val="00540E05"/>
    <w:rsid w:val="0054222F"/>
    <w:rsid w:val="00550F99"/>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32B41"/>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0B78"/>
    <w:rsid w:val="0088222A"/>
    <w:rsid w:val="00892DAD"/>
    <w:rsid w:val="008A5247"/>
    <w:rsid w:val="008A52DE"/>
    <w:rsid w:val="008A76FD"/>
    <w:rsid w:val="008B2D09"/>
    <w:rsid w:val="008B4D84"/>
    <w:rsid w:val="008C537F"/>
    <w:rsid w:val="008D2840"/>
    <w:rsid w:val="008D658B"/>
    <w:rsid w:val="008E36E5"/>
    <w:rsid w:val="008F6BA7"/>
    <w:rsid w:val="00922E01"/>
    <w:rsid w:val="00943551"/>
    <w:rsid w:val="009437A2"/>
    <w:rsid w:val="009442F0"/>
    <w:rsid w:val="00944B28"/>
    <w:rsid w:val="009679C8"/>
    <w:rsid w:val="00973524"/>
    <w:rsid w:val="00985B73"/>
    <w:rsid w:val="009870A7"/>
    <w:rsid w:val="009A3BC4"/>
    <w:rsid w:val="009B1936"/>
    <w:rsid w:val="009B69A8"/>
    <w:rsid w:val="009C2004"/>
    <w:rsid w:val="009D292B"/>
    <w:rsid w:val="009D3E3B"/>
    <w:rsid w:val="009D5F45"/>
    <w:rsid w:val="009D6728"/>
    <w:rsid w:val="009D6FF7"/>
    <w:rsid w:val="009E07AD"/>
    <w:rsid w:val="009E2423"/>
    <w:rsid w:val="009F111F"/>
    <w:rsid w:val="009F44E3"/>
    <w:rsid w:val="00A10539"/>
    <w:rsid w:val="00A16A70"/>
    <w:rsid w:val="00A338A3"/>
    <w:rsid w:val="00A36378"/>
    <w:rsid w:val="00A52857"/>
    <w:rsid w:val="00A52D82"/>
    <w:rsid w:val="00A652B3"/>
    <w:rsid w:val="00A679C1"/>
    <w:rsid w:val="00A70E1E"/>
    <w:rsid w:val="00A7519D"/>
    <w:rsid w:val="00AC7C60"/>
    <w:rsid w:val="00AD76C3"/>
    <w:rsid w:val="00AD7939"/>
    <w:rsid w:val="00AE25BF"/>
    <w:rsid w:val="00AE2E37"/>
    <w:rsid w:val="00AF06F6"/>
    <w:rsid w:val="00AF23D3"/>
    <w:rsid w:val="00AF3D14"/>
    <w:rsid w:val="00B01538"/>
    <w:rsid w:val="00B03C01"/>
    <w:rsid w:val="00B05E0C"/>
    <w:rsid w:val="00B078D6"/>
    <w:rsid w:val="00B3015C"/>
    <w:rsid w:val="00B45A9A"/>
    <w:rsid w:val="00B73BA5"/>
    <w:rsid w:val="00B95767"/>
    <w:rsid w:val="00B95C88"/>
    <w:rsid w:val="00BA3A53"/>
    <w:rsid w:val="00BA4095"/>
    <w:rsid w:val="00BA5B43"/>
    <w:rsid w:val="00BA6C30"/>
    <w:rsid w:val="00BA6EF9"/>
    <w:rsid w:val="00BB0417"/>
    <w:rsid w:val="00BB0AEE"/>
    <w:rsid w:val="00BB40CE"/>
    <w:rsid w:val="00BB49C1"/>
    <w:rsid w:val="00BC2B26"/>
    <w:rsid w:val="00BC4F02"/>
    <w:rsid w:val="00BC569D"/>
    <w:rsid w:val="00BC642A"/>
    <w:rsid w:val="00BD06AF"/>
    <w:rsid w:val="00BD41F9"/>
    <w:rsid w:val="00BE2316"/>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B6B30"/>
    <w:rsid w:val="00CC1281"/>
    <w:rsid w:val="00CC15DE"/>
    <w:rsid w:val="00CF1395"/>
    <w:rsid w:val="00D140BA"/>
    <w:rsid w:val="00D34A8E"/>
    <w:rsid w:val="00D35748"/>
    <w:rsid w:val="00D4566A"/>
    <w:rsid w:val="00D511C7"/>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78DB"/>
    <w:rsid w:val="00E5163F"/>
    <w:rsid w:val="00E52C41"/>
    <w:rsid w:val="00E63231"/>
    <w:rsid w:val="00E6760E"/>
    <w:rsid w:val="00E75838"/>
    <w:rsid w:val="00E8003E"/>
    <w:rsid w:val="00E80C9C"/>
    <w:rsid w:val="00E83156"/>
    <w:rsid w:val="00E90B85"/>
    <w:rsid w:val="00E929EF"/>
    <w:rsid w:val="00EA10C6"/>
    <w:rsid w:val="00EA61C5"/>
    <w:rsid w:val="00EC0CF1"/>
    <w:rsid w:val="00ED6A9C"/>
    <w:rsid w:val="00ED7A5B"/>
    <w:rsid w:val="00EE0094"/>
    <w:rsid w:val="00EE0984"/>
    <w:rsid w:val="00EE3C23"/>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styleId="ListParagraph">
    <w:name w:val="List Paragraph"/>
    <w:basedOn w:val="Normal"/>
    <w:uiPriority w:val="72"/>
    <w:rsid w:val="00A52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7E8A2-FC71-E142-8FE5-FB87EE67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3</Pages>
  <Words>515</Words>
  <Characters>2938</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3447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2016-08-31T16:06:00Z</dcterms:created>
  <dcterms:modified xsi:type="dcterms:W3CDTF">2016-08-31T16:06:00Z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